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E" w:rsidRP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ADE" w:rsidRPr="001F47A7" w:rsidRDefault="001F47A7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444928"/>
      <w:bookmarkStart w:id="1" w:name="_GoBack"/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INTRAVASCULAR ULTRASOUND IN THE EVALUATION OF CARDIAC TRANSPLANT VASCULOPATHY WITHOUT A ROUTINE EARLY BASELINE STUDY HAS PROGNOSTIC VALVE</w:t>
      </w:r>
    </w:p>
    <w:p w:rsid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R. Arsanjani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, M. Hashemzadeh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M. Movahed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Mayo Clinic, Scottsdale, AZ, USA</w:t>
      </w:r>
    </w:p>
    <w:bookmarkEnd w:id="0"/>
    <w:bookmarkEnd w:id="1"/>
    <w:p w:rsid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Univesity of Arizona, Tucson, AZ, USA</w:t>
      </w:r>
    </w:p>
    <w:p w:rsidR="00A21ADE" w:rsidRP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CareMore and University of Arizona, Tucson, AZ, USA</w:t>
      </w:r>
    </w:p>
    <w:p w:rsidR="00A21ADE" w:rsidRPr="001F47A7" w:rsidRDefault="00A21ADE" w:rsidP="001F47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7A7" w:rsidRDefault="00A21ADE" w:rsidP="001F47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Abnormal minimal intimal thickening (MIT) on Intravascular </w:t>
      </w:r>
      <w:proofErr w:type="spellStart"/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ultraousnd</w:t>
      </w:r>
      <w:proofErr w:type="spellEnd"/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(IVUS) defined as difference of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 0.5 mm between baseline and one-year post-transplantation has been shown to have prognostic value. We evaluated whether performing first IVUS more than 6 months after transplantation without a baseline IVUS study has similar prognostic value. Furthermore, we evaluated the prognostic effect of serial IVUS performed beyond one year.</w:t>
      </w:r>
    </w:p>
    <w:p w:rsidR="001F47A7" w:rsidRDefault="00A21ADE" w:rsidP="001F47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A cohort of 149 cardiac transplant patients who underwent IVUS examination more than 6 months post-transplant were evaluated retrospectively. Of these 149 patients, 109 patients underwent a subsequent IVUS study approximately 1 year following the initial study. MIT values of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 0.5 mm without an early baseline study were correlated with major adverse cardiac event (MACE).</w:t>
      </w:r>
    </w:p>
    <w:p w:rsidR="001F47A7" w:rsidRDefault="00A21ADE" w:rsidP="001F47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The all-cause mortality was 4.7% (5/107) in patients with MIT of &lt; 0.5 mm vs. 14.6% (6/41) in patients with MIT of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 0.5 mm [Hazards ratio (HR): 3.2; 95% confidence interval (CI): 1.002-12.17; p = 0.039]. The overall MACE rate was 8.4% (9/107) in patients with MIT of &lt; 0.5 mm vs. 24.4% (10/41) in patients with MIT of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&gt;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 0.5 mm [HR: 6.7; 95% CI: 1.30-9.42; p = 0.009]. After adjusting for age, abnormal MIT remained a significant independent predictor of MACE (HR: 3.93; CI 1.21-12.81; p=0.023). </w:t>
      </w:r>
    </w:p>
    <w:p w:rsidR="00A21ADE" w:rsidRPr="001F47A7" w:rsidRDefault="00A21ADE" w:rsidP="001F47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Conclusions: </w:t>
      </w:r>
      <w:r w:rsidRPr="001F47A7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presence of abnormal MIT noted on IVUS performed after 6 months post transplantation without a routine baseline IVUS carries important prognostic value. However, serial IVUS studies after first study appear to provide no further prognostic value.</w:t>
      </w:r>
    </w:p>
    <w:p w:rsidR="00345DBB" w:rsidRPr="001F47A7" w:rsidRDefault="00122E94" w:rsidP="001F47A7">
      <w:pPr>
        <w:jc w:val="both"/>
        <w:rPr>
          <w:sz w:val="24"/>
          <w:szCs w:val="24"/>
        </w:rPr>
      </w:pPr>
    </w:p>
    <w:sectPr w:rsidR="00345DBB" w:rsidRPr="001F47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94" w:rsidRDefault="00122E94" w:rsidP="001F47A7">
      <w:r>
        <w:separator/>
      </w:r>
    </w:p>
  </w:endnote>
  <w:endnote w:type="continuationSeparator" w:id="0">
    <w:p w:rsidR="00122E94" w:rsidRDefault="00122E94" w:rsidP="001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94" w:rsidRDefault="00122E94" w:rsidP="001F47A7">
      <w:r>
        <w:separator/>
      </w:r>
    </w:p>
  </w:footnote>
  <w:footnote w:type="continuationSeparator" w:id="0">
    <w:p w:rsidR="00122E94" w:rsidRDefault="00122E94" w:rsidP="001F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A7" w:rsidRPr="001F47A7" w:rsidRDefault="001F47A7" w:rsidP="001F47A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F47A7">
      <w:rPr>
        <w:rFonts w:ascii="Times New Roman" w:eastAsia="Times New Roman" w:hAnsi="Times New Roman" w:cs="Times New Roman"/>
        <w:color w:val="000000"/>
        <w:sz w:val="24"/>
        <w:szCs w:val="24"/>
      </w:rPr>
      <w:t>18-A-1379-IAC</w:t>
    </w:r>
  </w:p>
  <w:p w:rsidR="001F47A7" w:rsidRDefault="001F47A7" w:rsidP="001F47A7">
    <w:pPr>
      <w:pStyle w:val="Header"/>
    </w:pPr>
    <w:r w:rsidRPr="001F47A7">
      <w:rPr>
        <w:rFonts w:ascii="Times New Roman" w:eastAsia="Times New Roman" w:hAnsi="Times New Roman" w:cs="Times New Roman"/>
        <w:color w:val="000000"/>
        <w:sz w:val="24"/>
        <w:szCs w:val="24"/>
      </w:rPr>
      <w:t>51. Heart Transplantation</w:t>
    </w:r>
  </w:p>
  <w:p w:rsidR="001F47A7" w:rsidRDefault="001F4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DE"/>
    <w:rsid w:val="00122E94"/>
    <w:rsid w:val="001F47A7"/>
    <w:rsid w:val="0030401F"/>
    <w:rsid w:val="006F52E4"/>
    <w:rsid w:val="008A10D5"/>
    <w:rsid w:val="00A128E1"/>
    <w:rsid w:val="00A21ADE"/>
    <w:rsid w:val="00E7251E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4262"/>
  <w15:chartTrackingRefBased/>
  <w15:docId w15:val="{75FF9A0F-7C19-494E-B0DE-9ADE9ADF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A7"/>
  </w:style>
  <w:style w:type="paragraph" w:styleId="Footer">
    <w:name w:val="footer"/>
    <w:basedOn w:val="Normal"/>
    <w:link w:val="FooterChar"/>
    <w:uiPriority w:val="99"/>
    <w:unhideWhenUsed/>
    <w:rsid w:val="001F4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2018-05-30T08:56:00Z</dcterms:created>
  <dcterms:modified xsi:type="dcterms:W3CDTF">2018-05-30T09:23:00Z</dcterms:modified>
</cp:coreProperties>
</file>